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/>
        <w:jc w:val="center"/>
        <w:textAlignment w:val="auto"/>
        <w:rPr>
          <w:rFonts w:hint="eastAsia" w:ascii="仿宋" w:hAnsi="仿宋" w:eastAsia="仿宋"/>
          <w:b/>
          <w:bCs/>
          <w:spacing w:val="85"/>
          <w:sz w:val="84"/>
          <w:szCs w:val="84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 w:ascii="方正小标宋简体" w:eastAsia="方正小标宋简体"/>
          <w:b/>
          <w:bCs/>
          <w:color w:val="FF0000"/>
          <w:spacing w:val="85"/>
          <w:sz w:val="84"/>
          <w:szCs w:val="84"/>
        </w:rPr>
        <w:t>南岔县人民法院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147320</wp:posOffset>
                </wp:positionV>
                <wp:extent cx="5667375" cy="9525"/>
                <wp:effectExtent l="15875" t="15875" r="3175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4pt;margin-top:11.6pt;height:0.75pt;width:446.25pt;z-index:251659264;mso-width-relative:page;mso-height-relative:page;" filled="f" stroked="t" coordsize="21600,21600" o:gfxdata="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owz9BtcAAAAJAQAADwAAAAAAAAABACAAAAA4AAAAZHJzL2Rvd25yZXYueG1sUEsBAhQAFAAA&#10;AAgAh07iQFVgYv/aAQAAjQMAAA4AAAAAAAAAAQAgAAAAPAEAAGRycy9lMm9Eb2MueG1sUEsFBgAA&#10;AAAGAAYAWQEAAIgFAAAAAA==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lang w:eastAsia="zh-CN"/>
        </w:rPr>
        <w:t>环境资源审判</w:t>
      </w: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</w:rPr>
        <w:t>合议庭运行机制</w:t>
      </w:r>
      <w:bookmarkEnd w:id="0"/>
    </w:p>
    <w:p>
      <w:pPr>
        <w:pStyle w:val="2"/>
        <w:ind w:firstLine="361" w:firstLineChars="100"/>
      </w:pPr>
      <w:r>
        <w:t>一、专门合议庭运行机制</w:t>
      </w:r>
    </w:p>
    <w:p>
      <w:pPr>
        <w:pStyle w:val="3"/>
      </w:pPr>
      <w:r>
        <w:t>（一）组成与职责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人员构成：专门合议庭设审判长1名，由具有5年以上审判经验的法官担任；成员3-5名，从民事、刑事审判庭中选拔业务骨干，同时配备1-2名书记员负责案件记录与材料整理。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审理范围：涵盖民事与行政交叉（如行政行为引发的民事赔偿）、刑事与民事交叉（如犯罪行为导致的民事侵权）、刑事与行政交叉（如涉刑案的行政处理争议）及三类交织的复杂案件，具体案件类型根据年度案件特点动态调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审理规则：实行“一案一议”“全程负责”制度，合议庭对案件事实认定、法律适用及裁判结果共同负责；审理中涉及专业问题的，可邀请检察、公安、行政机关专业人员提供咨询。</w:t>
      </w:r>
    </w:p>
    <w:p>
      <w:pPr>
        <w:pStyle w:val="3"/>
      </w:pPr>
      <w:r>
        <w:t>（二）管理与考核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专门合议庭直接向分管副院长汇报工作，案件审理进度每周报备，重大疑难案件及时提交审判委员会讨论。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建立单独考核机制，考核指标包括案件审结率、平均审理周期、服判息诉率及类案参考价值等，考核结果与法官绩效挂钩。</w:t>
      </w:r>
    </w:p>
    <w:p>
      <w:pPr>
        <w:pStyle w:val="2"/>
      </w:pPr>
      <w:r>
        <w:t>二、类案审理规范制定与实施机制</w:t>
      </w:r>
    </w:p>
    <w:p>
      <w:pPr>
        <w:pStyle w:val="3"/>
      </w:pPr>
      <w:r>
        <w:t>（一）制定流程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调研梳理：每季度由专门合议庭牵头，各审判庭室配合，梳理本季度交叉类案审理情况，提炼共性问题（如证据采信、责任划分、程序衔接等），形成类案问题清单。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研讨审定：针对问题清单组织法官研讨会，结合法律条文、司法解释及上级法院指导案例，拟定类案审理规范草案；草案经跨庭室联席会议讨论修改后，报审判委员会审议通过并正式发布。</w:t>
      </w:r>
    </w:p>
    <w:p>
      <w:pPr>
        <w:pStyle w:val="3"/>
      </w:pPr>
      <w:r>
        <w:t>（二）实施与动态调整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类案审理规范印发后，通过法官培训、案例解读等形式确保全员掌握，审理相关案件时应优先参照适用。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建立规范实施评估机制，每半年由研究室牵头评估适用效果，对发现的漏洞或新情况，及时启动修订程序，确保规范与司法实践同步更新。</w:t>
      </w:r>
    </w:p>
    <w:p>
      <w:pPr>
        <w:pStyle w:val="2"/>
      </w:pPr>
      <w:r>
        <w:t>三、跨庭室联席会议制度</w:t>
      </w:r>
    </w:p>
    <w:p>
      <w:pPr>
        <w:pStyle w:val="3"/>
      </w:pPr>
      <w:r>
        <w:t>（一）组织与频次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会议由分管副院长主持，成员包括民事、刑事审判庭庭长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ascii="仿宋" w:hAnsi="仿宋" w:eastAsia="仿宋"/>
          <w:sz w:val="32"/>
          <w:szCs w:val="32"/>
        </w:rPr>
        <w:t>立案庭、研究室负责人，必要时邀请检察院、相关行政机关列席。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实行“</w:t>
      </w:r>
      <w:r>
        <w:rPr>
          <w:rFonts w:hint="eastAsia" w:ascii="仿宋" w:hAnsi="仿宋" w:eastAsia="仿宋"/>
          <w:sz w:val="32"/>
          <w:szCs w:val="32"/>
          <w:lang w:eastAsia="zh-CN"/>
        </w:rPr>
        <w:t>季</w:t>
      </w:r>
      <w:r>
        <w:rPr>
          <w:rFonts w:ascii="仿宋" w:hAnsi="仿宋" w:eastAsia="仿宋"/>
          <w:sz w:val="32"/>
          <w:szCs w:val="32"/>
        </w:rPr>
        <w:t>度例会+临时会议”机制，</w:t>
      </w:r>
      <w:r>
        <w:rPr>
          <w:rFonts w:hint="eastAsia" w:ascii="仿宋" w:hAnsi="仿宋" w:eastAsia="仿宋"/>
          <w:sz w:val="32"/>
          <w:szCs w:val="32"/>
          <w:lang w:eastAsia="zh-CN"/>
        </w:rPr>
        <w:t>季</w:t>
      </w:r>
      <w:r>
        <w:rPr>
          <w:rFonts w:ascii="仿宋" w:hAnsi="仿宋" w:eastAsia="仿宋"/>
          <w:sz w:val="32"/>
          <w:szCs w:val="32"/>
        </w:rPr>
        <w:t>度例会固定在每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月第一周周五召开；遇重大紧急案件或突发问题，可由任一成员庭室提议召开临时会议。</w:t>
      </w:r>
    </w:p>
    <w:p>
      <w:pPr>
        <w:pStyle w:val="3"/>
      </w:pPr>
      <w:r>
        <w:t>（二）议事与落实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议事内容：通报交叉案件审理进展，协调解决证据调取、事实认定分歧等问题；审议类案审理规范草案及修订建议；分析跨领域案件反映的社会治理问题，提出司法建议。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本制度机制自发布之日起施行，由本院审判管理办公室负责解释。各相关庭室应严格遵照执行，通过机制刚性保障“民事+行政+刑事”三维立体审判模式高效运转，持续提升审判质效与司法公信力。</w:t>
      </w:r>
    </w:p>
    <w:p/>
    <w:p>
      <w:pPr>
        <w:pStyle w:val="7"/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南岔县人民法院       </w:t>
      </w:r>
    </w:p>
    <w:p>
      <w:pPr>
        <w:tabs>
          <w:tab w:val="left" w:pos="1071"/>
        </w:tabs>
        <w:rPr>
          <w:rFonts w:hint="eastAsia" w:eastAsia="仿宋_GB2312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473710</wp:posOffset>
                </wp:positionV>
                <wp:extent cx="59423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423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7.3pt;height:0.7pt;width:467.9pt;z-index:251660288;mso-width-relative:page;mso-height-relative:page;" filled="f" stroked="t" coordsize="21600,21600" o:gfxdata="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oa8of1QAAAAYBAAAPAAAAAAAAAAEAIAAAADgAAABkcnMvZG93bnJl&#10;di54bWxQSwECFAAUAAAACACHTuJAA/NezuoBAACpAwAADgAAAAAAAAABACAAAAA6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2170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170" cy="10160"/>
                        </a:xfrm>
                        <a:prstGeom prst="line">
                          <a:avLst/>
                        </a:prstGeom>
                        <a:ln w="108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8pt;width:467.1pt;z-index:251661312;mso-width-relative:page;mso-height-relative:page;" filled="f" stroked="t" coordsize="21600,21600" o:gfxdata="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P/ACt0wAAAAMBAAAPAAAAAAAAAAEAIAAAADgAAABkcnMvZG93bnJldi54bWxQSwECFAAU&#10;AAAACACHTuJA6FIZReABAACeAwAADgAAAAAAAAABACAAAAA4AQAAZHJzL2Uyb0RvYy54bWxQSwUG&#10;AAAAAAYABgBZAQAAigUAAAAA&#10;">
                <v:fill on="f" focussize="0,0"/>
                <v:stroke weight="0.85039370078740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南岔县人民法院办公室            2025年3月6日印发  </w:t>
      </w:r>
      <w:r>
        <w:rPr>
          <w:rFonts w:hint="eastAsia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12091"/>
    <w:rsid w:val="1BEA7BAC"/>
    <w:rsid w:val="1C97799C"/>
    <w:rsid w:val="1FBA04D1"/>
    <w:rsid w:val="261830B4"/>
    <w:rsid w:val="39192815"/>
    <w:rsid w:val="3CCB2319"/>
    <w:rsid w:val="3CCB5752"/>
    <w:rsid w:val="4D686100"/>
    <w:rsid w:val="4FB014E1"/>
    <w:rsid w:val="50AF6E33"/>
    <w:rsid w:val="56931A33"/>
    <w:rsid w:val="5802683A"/>
    <w:rsid w:val="5C2E2250"/>
    <w:rsid w:val="6145501E"/>
    <w:rsid w:val="72FFD3E0"/>
    <w:rsid w:val="77256ABB"/>
    <w:rsid w:val="BEB341A1"/>
    <w:rsid w:val="BEFF4535"/>
    <w:rsid w:val="FFC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2023-10-09T06:08:00Z</dcterms:created>
  <dc:creator>Administrator</dc:creator>
  <cp:lastModifiedBy>thtf</cp:lastModifiedBy>
  <cp:lastPrinted>2025-01-14T02:56:00Z</cp:lastPrinted>
  <dcterms:modified xsi:type="dcterms:W3CDTF">2025-07-29T10:44:20Z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FFE14AF6CE6DDBF25A1B886815727C05</vt:lpwstr>
  </property>
  <property fmtid="{D5CDD505-2E9C-101B-9397-08002B2CF9AE}" pid="4" name="KSOTemplateDocerSaveRecord">
    <vt:lpwstr>eyJoZGlkIjoiNDMzYjFkZDVhNTIwZjA1ZTc0YWMwOTA0ZTkxZjYxZmEiLCJ1c2VySWQiOiI0NTcxMzU3MTAifQ==</vt:lpwstr>
  </property>
</Properties>
</file>