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3A" w:rsidRDefault="00040B19">
      <w:pPr>
        <w:spacing w:line="560" w:lineRule="exact"/>
        <w:rPr>
          <w:rFonts w:eastAsia="楷体_GB2312"/>
        </w:rPr>
      </w:pPr>
      <w:r>
        <w:rPr>
          <w:rFonts w:eastAsia="楷体_GB2312"/>
        </w:rPr>
        <w:t xml:space="preserve">                                                                                                                     </w:t>
      </w:r>
    </w:p>
    <w:p w:rsidR="00DF653A" w:rsidRDefault="00DF653A">
      <w:pPr>
        <w:spacing w:line="560" w:lineRule="exact"/>
        <w:jc w:val="right"/>
        <w:rPr>
          <w:rFonts w:eastAsia="楷体_GB2312"/>
        </w:rPr>
      </w:pPr>
    </w:p>
    <w:p w:rsidR="00DF653A" w:rsidRDefault="00040B19">
      <w:pPr>
        <w:spacing w:line="1100" w:lineRule="exact"/>
        <w:jc w:val="center"/>
        <w:rPr>
          <w:rFonts w:eastAsia="楷体_GB2312"/>
          <w:color w:val="E40000"/>
        </w:rPr>
      </w:pPr>
      <w:r>
        <w:rPr>
          <w:rFonts w:eastAsia="华文中宋" w:hint="eastAsia"/>
          <w:snapToGrid w:val="0"/>
          <w:color w:val="E40000"/>
          <w:spacing w:val="-40"/>
          <w:w w:val="80"/>
          <w:kern w:val="0"/>
          <w:sz w:val="108"/>
        </w:rPr>
        <w:t>南岔县</w:t>
      </w:r>
      <w:r>
        <w:rPr>
          <w:rFonts w:eastAsia="华文中宋"/>
          <w:snapToGrid w:val="0"/>
          <w:color w:val="E40000"/>
          <w:spacing w:val="-40"/>
          <w:w w:val="80"/>
          <w:kern w:val="0"/>
          <w:sz w:val="108"/>
        </w:rPr>
        <w:t>人民法院</w:t>
      </w:r>
    </w:p>
    <w:p w:rsidR="00DF653A" w:rsidRDefault="00DF653A">
      <w:pPr>
        <w:spacing w:line="560" w:lineRule="exact"/>
        <w:jc w:val="right"/>
        <w:rPr>
          <w:rFonts w:eastAsia="楷体_GB2312"/>
        </w:rPr>
      </w:pPr>
    </w:p>
    <w:p w:rsidR="00DF653A" w:rsidRDefault="00040B19">
      <w:pPr>
        <w:widowControl/>
        <w:snapToGrid w:val="0"/>
        <w:spacing w:line="596" w:lineRule="exact"/>
        <w:jc w:val="center"/>
        <w:rPr>
          <w:rFonts w:eastAsia="楷体_GB2312"/>
        </w:rPr>
      </w:pPr>
      <w:bookmarkStart w:id="0" w:name="docMark"/>
      <w:r>
        <w:rPr>
          <w:rFonts w:ascii="仿宋" w:eastAsia="仿宋" w:hAnsi="仿宋" w:cs="仿宋_GB2312" w:hint="eastAsia"/>
          <w:spacing w:val="-11"/>
          <w:kern w:val="0"/>
          <w:sz w:val="32"/>
          <w:szCs w:val="32"/>
        </w:rPr>
        <w:t>南</w:t>
      </w:r>
      <w:r>
        <w:rPr>
          <w:rFonts w:ascii="仿宋" w:eastAsia="仿宋" w:hAnsi="仿宋" w:cs="仿宋_GB2312" w:hint="eastAsia"/>
          <w:spacing w:val="-11"/>
          <w:kern w:val="0"/>
          <w:sz w:val="32"/>
          <w:szCs w:val="32"/>
        </w:rPr>
        <w:t>法</w:t>
      </w:r>
      <w:r>
        <w:rPr>
          <w:rFonts w:ascii="仿宋" w:eastAsia="仿宋" w:hAnsi="仿宋" w:cs="仿宋_GB2312" w:hint="eastAsia"/>
          <w:spacing w:val="-11"/>
          <w:kern w:val="0"/>
          <w:sz w:val="32"/>
          <w:szCs w:val="32"/>
        </w:rPr>
        <w:t>优环办</w:t>
      </w:r>
      <w:r>
        <w:rPr>
          <w:rFonts w:ascii="仿宋" w:eastAsia="仿宋" w:hAnsi="仿宋" w:cs="仿宋_GB2312" w:hint="eastAsia"/>
          <w:spacing w:val="-11"/>
          <w:kern w:val="0"/>
          <w:sz w:val="32"/>
          <w:szCs w:val="32"/>
        </w:rPr>
        <w:t>〔</w:t>
      </w:r>
      <w:r>
        <w:rPr>
          <w:rFonts w:ascii="仿宋" w:eastAsia="仿宋" w:hAnsi="仿宋" w:cs="仿宋_GB2312" w:hint="eastAsia"/>
          <w:spacing w:val="-11"/>
          <w:kern w:val="0"/>
          <w:sz w:val="32"/>
          <w:szCs w:val="32"/>
        </w:rPr>
        <w:t>202</w:t>
      </w:r>
      <w:r>
        <w:rPr>
          <w:rFonts w:ascii="仿宋" w:eastAsia="仿宋" w:hAnsi="仿宋" w:cs="仿宋_GB2312" w:hint="eastAsia"/>
          <w:spacing w:val="-11"/>
          <w:kern w:val="0"/>
          <w:sz w:val="32"/>
          <w:szCs w:val="32"/>
        </w:rPr>
        <w:t>5</w:t>
      </w:r>
      <w:r>
        <w:rPr>
          <w:rFonts w:ascii="仿宋" w:eastAsia="仿宋" w:hAnsi="仿宋" w:cs="仿宋_GB2312" w:hint="eastAsia"/>
          <w:spacing w:val="-11"/>
          <w:kern w:val="0"/>
          <w:sz w:val="32"/>
          <w:szCs w:val="32"/>
        </w:rPr>
        <w:t>〕</w:t>
      </w:r>
      <w:r>
        <w:rPr>
          <w:rFonts w:ascii="仿宋" w:eastAsia="仿宋" w:hAnsi="仿宋" w:cs="仿宋_GB2312" w:hint="eastAsia"/>
          <w:spacing w:val="-11"/>
          <w:kern w:val="0"/>
          <w:sz w:val="32"/>
          <w:szCs w:val="32"/>
        </w:rPr>
        <w:t>3</w:t>
      </w:r>
      <w:r>
        <w:rPr>
          <w:rFonts w:ascii="仿宋" w:eastAsia="仿宋" w:hAnsi="仿宋" w:cs="仿宋_GB2312" w:hint="eastAsia"/>
          <w:spacing w:val="-11"/>
          <w:kern w:val="0"/>
          <w:sz w:val="32"/>
          <w:szCs w:val="32"/>
        </w:rPr>
        <w:t>号</w:t>
      </w:r>
      <w:bookmarkEnd w:id="0"/>
    </w:p>
    <w:p w:rsidR="00DF653A" w:rsidRDefault="00DF653A">
      <w:pPr>
        <w:spacing w:line="560" w:lineRule="exact"/>
        <w:jc w:val="right"/>
        <w:rPr>
          <w:rFonts w:eastAsia="楷体_GB2312"/>
        </w:rPr>
      </w:pPr>
      <w:r w:rsidRPr="00DF653A">
        <w:rPr>
          <w:rFonts w:eastAsia="楷体_GB2312"/>
          <w:sz w:val="20"/>
        </w:rPr>
        <w:pict>
          <v:line id="_x0000_s1026" style="position:absolute;left:0;text-align:left;z-index:251659264" from="8.5pt,2pt" to="438.9pt,2pt" o:gfxdata="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lvbxtIAAAAGAQAADwAAAAAAAAABACAAAAAiAAAAZHJzL2Rvd25yZXYueG1sUEsB&#10;AhQAFAAAAAgAh07iQG30z+X7AQAA8wMAAA4AAAAAAAAAAQAgAAAAIQEAAGRycy9lMm9Eb2MueG1s&#10;UEsFBgAAAAAGAAYAWQEAAI4FAAAAAA==&#10;" strokecolor="red" strokeweight="4.5pt"/>
        </w:pict>
      </w:r>
    </w:p>
    <w:p w:rsidR="00DF653A" w:rsidRPr="00F7038C" w:rsidRDefault="00040B1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F7038C"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南岔县人民法院</w:t>
      </w:r>
      <w:r w:rsidRPr="00F7038C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</w:p>
    <w:p w:rsidR="00DF653A" w:rsidRPr="00F7038C" w:rsidRDefault="00040B1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F7038C">
        <w:rPr>
          <w:rFonts w:ascii="方正小标宋简体" w:eastAsia="方正小标宋简体" w:hAnsi="方正小标宋简体" w:cs="方正小标宋简体" w:hint="eastAsia"/>
          <w:sz w:val="44"/>
          <w:szCs w:val="44"/>
        </w:rPr>
        <w:t>转发</w:t>
      </w:r>
      <w:r w:rsidRPr="00F7038C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 w:rsidRPr="00F7038C">
        <w:rPr>
          <w:rFonts w:ascii="方正小标宋简体" w:eastAsia="方正小标宋简体" w:hAnsi="方正小标宋简体" w:cs="方正小标宋简体" w:hint="eastAsia"/>
          <w:sz w:val="44"/>
          <w:szCs w:val="44"/>
        </w:rPr>
        <w:t>伊春市中级人民法院、伊春市自然资源局及国家税务总局伊春市税务局关于印发</w:t>
      </w:r>
      <w:r w:rsidRPr="00F7038C">
        <w:rPr>
          <w:rFonts w:ascii="方正小标宋简体" w:eastAsia="方正小标宋简体" w:hAnsi="方正小标宋简体" w:cs="方正小标宋简体" w:hint="eastAsia"/>
          <w:sz w:val="44"/>
          <w:szCs w:val="44"/>
        </w:rPr>
        <w:t>&lt;</w:t>
      </w:r>
      <w:r w:rsidRPr="00F7038C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“法拍房税证一网通办”执行协作联动机制实施细则</w:t>
      </w:r>
      <w:r w:rsidRPr="00F7038C">
        <w:rPr>
          <w:rFonts w:ascii="方正小标宋简体" w:eastAsia="方正小标宋简体" w:hAnsi="方正小标宋简体" w:cs="方正小标宋简体" w:hint="eastAsia"/>
          <w:sz w:val="44"/>
          <w:szCs w:val="44"/>
        </w:rPr>
        <w:t>&gt;</w:t>
      </w:r>
      <w:r w:rsidRPr="00F7038C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  <w:r w:rsidRPr="00F7038C">
        <w:rPr>
          <w:rFonts w:ascii="方正小标宋简体" w:eastAsia="方正小标宋简体" w:hAnsi="方正小标宋简体" w:cs="方正小标宋简体" w:hint="eastAsia"/>
          <w:sz w:val="44"/>
          <w:szCs w:val="44"/>
        </w:rPr>
        <w:t>》的通知</w:t>
      </w:r>
    </w:p>
    <w:p w:rsidR="00DF653A" w:rsidRDefault="00DF653A">
      <w:pPr>
        <w:pStyle w:val="a7"/>
        <w:ind w:firstLineChars="0" w:firstLine="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_GoBack"/>
      <w:bookmarkEnd w:id="1"/>
    </w:p>
    <w:p w:rsidR="00DF653A" w:rsidRDefault="00040B19" w:rsidP="00F7038C">
      <w:pPr>
        <w:pStyle w:val="a7"/>
        <w:spacing w:after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各庭室、各部门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F653A" w:rsidRDefault="00040B1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为充分发挥法院司法职能作用，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提高纠纷解决效率</w:t>
      </w:r>
      <w:r>
        <w:rPr>
          <w:rFonts w:ascii="仿宋_GB2312" w:eastAsia="仿宋_GB2312" w:hAnsi="仿宋_GB2312" w:cs="仿宋_GB2312" w:hint="eastAsia"/>
          <w:sz w:val="32"/>
          <w:szCs w:val="32"/>
        </w:rPr>
        <w:t>，助推营商环境持续优化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现将《</w:t>
      </w:r>
      <w:r>
        <w:rPr>
          <w:rFonts w:ascii="仿宋_GB2312" w:eastAsia="仿宋_GB2312" w:hAnsi="仿宋_GB2312" w:cs="仿宋_GB2312" w:hint="eastAsia"/>
          <w:sz w:val="32"/>
          <w:szCs w:val="32"/>
        </w:rPr>
        <w:t>伊春市中级人民法院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伊春市自然资源局及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国家税务总局伊春市税务局联合印发了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“法拍房税证一网通办”执行协作联动机制实施细则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伊中法优环办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，请结合实际认真贯彻落实。</w:t>
      </w:r>
    </w:p>
    <w:p w:rsidR="00DF653A" w:rsidRDefault="00DF653A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653A" w:rsidRDefault="00040B19">
      <w:pPr>
        <w:ind w:leftChars="2432" w:left="6387" w:hangingChars="400" w:hanging="1280"/>
        <w:rPr>
          <w:rFonts w:eastAsia="仿宋_GB2312"/>
          <w:sz w:val="32"/>
          <w:szCs w:val="2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20"/>
        </w:rPr>
        <w:t>南岔县</w:t>
      </w:r>
      <w:r>
        <w:rPr>
          <w:rFonts w:eastAsia="仿宋_GB2312" w:hint="eastAsia"/>
          <w:sz w:val="32"/>
          <w:szCs w:val="20"/>
        </w:rPr>
        <w:t>人民法院</w:t>
      </w:r>
      <w:r>
        <w:rPr>
          <w:rFonts w:eastAsia="仿宋_GB2312" w:hint="eastAsia"/>
          <w:sz w:val="32"/>
          <w:szCs w:val="20"/>
        </w:rPr>
        <w:t xml:space="preserve">                       </w:t>
      </w:r>
      <w:r>
        <w:rPr>
          <w:rFonts w:eastAsia="仿宋_GB2312" w:hint="eastAsia"/>
          <w:sz w:val="32"/>
          <w:szCs w:val="20"/>
        </w:rPr>
        <w:t xml:space="preserve">         </w:t>
      </w:r>
    </w:p>
    <w:p w:rsidR="00DF653A" w:rsidRDefault="00040B19" w:rsidP="001E1DAD">
      <w:pPr>
        <w:adjustRightInd w:val="0"/>
        <w:snapToGrid w:val="0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20"/>
        </w:rPr>
        <w:t>20</w:t>
      </w:r>
      <w:r>
        <w:rPr>
          <w:rFonts w:eastAsia="仿宋_GB2312" w:hint="eastAsia"/>
          <w:sz w:val="32"/>
          <w:szCs w:val="20"/>
        </w:rPr>
        <w:t>25</w:t>
      </w:r>
      <w:r>
        <w:rPr>
          <w:rFonts w:eastAsia="仿宋_GB2312"/>
          <w:sz w:val="32"/>
          <w:szCs w:val="20"/>
        </w:rPr>
        <w:t>年</w:t>
      </w:r>
      <w:r>
        <w:rPr>
          <w:rFonts w:eastAsia="仿宋_GB2312" w:hint="eastAsia"/>
          <w:sz w:val="32"/>
          <w:szCs w:val="20"/>
        </w:rPr>
        <w:t>10</w:t>
      </w:r>
      <w:r>
        <w:rPr>
          <w:rFonts w:eastAsia="仿宋_GB2312"/>
          <w:sz w:val="32"/>
          <w:szCs w:val="20"/>
        </w:rPr>
        <w:t>月</w:t>
      </w:r>
      <w:r>
        <w:rPr>
          <w:rFonts w:eastAsia="仿宋_GB2312" w:hint="eastAsia"/>
          <w:sz w:val="32"/>
          <w:szCs w:val="20"/>
        </w:rPr>
        <w:t>9</w:t>
      </w:r>
      <w:r>
        <w:rPr>
          <w:rFonts w:eastAsia="仿宋_GB2312"/>
          <w:sz w:val="32"/>
          <w:szCs w:val="20"/>
        </w:rPr>
        <w:t>日</w:t>
      </w:r>
    </w:p>
    <w:sectPr w:rsidR="00DF653A" w:rsidSect="00DF653A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19" w:rsidRDefault="00040B19" w:rsidP="00DF653A">
      <w:r>
        <w:separator/>
      </w:r>
    </w:p>
  </w:endnote>
  <w:endnote w:type="continuationSeparator" w:id="0">
    <w:p w:rsidR="00040B19" w:rsidRDefault="00040B19" w:rsidP="00DF6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CDDC510-851E-4DB8-8196-5E7A004710A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CF1D3D7-00DD-4852-A225-F0C130592938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  <w:embedRegular r:id="rId3" w:subsetted="1" w:fontKey="{82E1CD40-CB72-438C-B05C-7F0F86A9D8B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2BE983C-DD50-4E40-BE61-6BD7339F189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0B744412-446E-47D7-9672-0EDB53F760E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A" w:rsidRDefault="00DF653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F653A" w:rsidRDefault="00040B19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t xml:space="preserve"> </w:t>
                </w:r>
                <w:r w:rsidR="00DF653A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 w:rsidR="00DF653A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1E1DAD">
                  <w:rPr>
                    <w:rFonts w:asciiTheme="minorEastAsia" w:hAnsiTheme="minorEastAsia" w:cstheme="minorEastAsia"/>
                    <w:noProof/>
                    <w:sz w:val="24"/>
                    <w:szCs w:val="24"/>
                  </w:rPr>
                  <w:t>1</w:t>
                </w:r>
                <w:r w:rsidR="00DF653A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19" w:rsidRDefault="00040B19" w:rsidP="00DF653A">
      <w:r>
        <w:separator/>
      </w:r>
    </w:p>
  </w:footnote>
  <w:footnote w:type="continuationSeparator" w:id="0">
    <w:p w:rsidR="00040B19" w:rsidRDefault="00040B19" w:rsidP="00DF6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DF653A"/>
    <w:rsid w:val="00040B19"/>
    <w:rsid w:val="001E1DAD"/>
    <w:rsid w:val="00DF653A"/>
    <w:rsid w:val="00F7038C"/>
    <w:rsid w:val="09B82281"/>
    <w:rsid w:val="09E13E32"/>
    <w:rsid w:val="0F590D1A"/>
    <w:rsid w:val="19193C38"/>
    <w:rsid w:val="29D551E1"/>
    <w:rsid w:val="2E3D36F6"/>
    <w:rsid w:val="39A978D2"/>
    <w:rsid w:val="40033FB0"/>
    <w:rsid w:val="514C3169"/>
    <w:rsid w:val="53194397"/>
    <w:rsid w:val="6D71632F"/>
    <w:rsid w:val="705410ED"/>
    <w:rsid w:val="73454E89"/>
    <w:rsid w:val="7E02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F65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BodyText21"/>
    <w:qFormat/>
    <w:rsid w:val="00DF653A"/>
    <w:pPr>
      <w:spacing w:after="120"/>
    </w:pPr>
  </w:style>
  <w:style w:type="paragraph" w:customStyle="1" w:styleId="BodyText21">
    <w:name w:val="Body Text 21"/>
    <w:basedOn w:val="a"/>
    <w:qFormat/>
    <w:rsid w:val="00DF653A"/>
    <w:pPr>
      <w:spacing w:after="120" w:line="480" w:lineRule="auto"/>
    </w:pPr>
    <w:rPr>
      <w:rFonts w:ascii="Calibri" w:eastAsia="仿宋_GB2312" w:hAnsi="Calibri" w:cs="Times New Roman"/>
      <w:sz w:val="32"/>
      <w:szCs w:val="32"/>
    </w:rPr>
  </w:style>
  <w:style w:type="paragraph" w:styleId="a4">
    <w:name w:val="footer"/>
    <w:basedOn w:val="a"/>
    <w:qFormat/>
    <w:rsid w:val="00DF6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F6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F653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0"/>
    <w:uiPriority w:val="99"/>
    <w:qFormat/>
    <w:rsid w:val="00DF653A"/>
    <w:pPr>
      <w:spacing w:line="588" w:lineRule="exact"/>
      <w:ind w:firstLineChars="200" w:firstLine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2025-08-20T07:41:00Z</dcterms:created>
  <dcterms:modified xsi:type="dcterms:W3CDTF">2025-10-13T05:59:00Z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eyJoZGlkIjoiM2E3YzQwZTBhMzhiNzY1YmFiOWYwM2NiMjBkNmM2MDMifQ==</vt:lpwstr>
  </property>
  <property fmtid="{D5CDD505-2E9C-101B-9397-08002B2CF9AE}" pid="4" name="ICV">
    <vt:lpwstr>2325E40DC225465BB02D3F7717E65EED_13</vt:lpwstr>
  </property>
</Properties>
</file>